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9F8A6" w14:textId="028381A8" w:rsidR="00E36F09" w:rsidRDefault="00E36F09" w:rsidP="00CB7F69">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Name: </w:t>
      </w:r>
      <w:r w:rsidR="003B6D8B">
        <w:rPr>
          <w:rFonts w:ascii="Times New Roman" w:hAnsi="Times New Roman" w:cs="Times New Roman"/>
          <w:sz w:val="24"/>
          <w:szCs w:val="24"/>
        </w:rPr>
        <w:t>Nishant Golakiya</w:t>
      </w:r>
    </w:p>
    <w:p w14:paraId="2A29772D" w14:textId="4168BC9F" w:rsidR="00E36F09" w:rsidRDefault="00E36F09" w:rsidP="00CB7F69">
      <w:pPr>
        <w:spacing w:line="360" w:lineRule="auto"/>
        <w:rPr>
          <w:rFonts w:ascii="Times New Roman" w:hAnsi="Times New Roman" w:cs="Times New Roman"/>
          <w:sz w:val="24"/>
          <w:szCs w:val="24"/>
        </w:rPr>
      </w:pPr>
      <w:r w:rsidRPr="00E36F09">
        <w:rPr>
          <w:rFonts w:ascii="Times New Roman" w:hAnsi="Times New Roman" w:cs="Times New Roman"/>
          <w:b/>
          <w:bCs/>
          <w:sz w:val="24"/>
          <w:szCs w:val="24"/>
        </w:rPr>
        <w:t>SAP</w:t>
      </w:r>
      <w:r>
        <w:rPr>
          <w:rFonts w:ascii="Times New Roman" w:hAnsi="Times New Roman" w:cs="Times New Roman"/>
          <w:sz w:val="24"/>
          <w:szCs w:val="24"/>
        </w:rPr>
        <w:t>: 600092201</w:t>
      </w:r>
      <w:r w:rsidR="003B6D8B">
        <w:rPr>
          <w:rFonts w:ascii="Times New Roman" w:hAnsi="Times New Roman" w:cs="Times New Roman"/>
          <w:sz w:val="24"/>
          <w:szCs w:val="24"/>
        </w:rPr>
        <w:t>50</w:t>
      </w:r>
    </w:p>
    <w:p w14:paraId="7B9F33D2" w14:textId="3BF8602B" w:rsidR="00E36F09" w:rsidRDefault="00E36F09" w:rsidP="00CB7F69">
      <w:pPr>
        <w:spacing w:line="360" w:lineRule="auto"/>
        <w:rPr>
          <w:rFonts w:ascii="Times New Roman" w:hAnsi="Times New Roman" w:cs="Times New Roman"/>
          <w:sz w:val="24"/>
          <w:szCs w:val="24"/>
        </w:rPr>
      </w:pPr>
      <w:r w:rsidRPr="00E36F09">
        <w:rPr>
          <w:rFonts w:ascii="Times New Roman" w:hAnsi="Times New Roman" w:cs="Times New Roman"/>
          <w:b/>
          <w:bCs/>
          <w:sz w:val="24"/>
          <w:szCs w:val="24"/>
        </w:rPr>
        <w:t>Roll Number</w:t>
      </w:r>
      <w:r>
        <w:rPr>
          <w:rFonts w:ascii="Times New Roman" w:hAnsi="Times New Roman" w:cs="Times New Roman"/>
          <w:sz w:val="24"/>
          <w:szCs w:val="24"/>
        </w:rPr>
        <w:t>: D</w:t>
      </w:r>
      <w:r w:rsidR="003B6D8B">
        <w:rPr>
          <w:rFonts w:ascii="Times New Roman" w:hAnsi="Times New Roman" w:cs="Times New Roman"/>
          <w:sz w:val="24"/>
          <w:szCs w:val="24"/>
        </w:rPr>
        <w:t>078</w:t>
      </w:r>
    </w:p>
    <w:p w14:paraId="43362275" w14:textId="61713332" w:rsidR="00E36F09" w:rsidRDefault="00E36F09" w:rsidP="00CB7F69">
      <w:pPr>
        <w:spacing w:line="360" w:lineRule="auto"/>
        <w:rPr>
          <w:rFonts w:ascii="Times New Roman" w:hAnsi="Times New Roman" w:cs="Times New Roman"/>
          <w:b/>
          <w:bCs/>
          <w:sz w:val="24"/>
          <w:szCs w:val="24"/>
        </w:rPr>
      </w:pPr>
      <w:r>
        <w:rPr>
          <w:rFonts w:ascii="Times New Roman" w:hAnsi="Times New Roman" w:cs="Times New Roman"/>
          <w:sz w:val="24"/>
          <w:szCs w:val="24"/>
        </w:rPr>
        <w:t>D2-</w:t>
      </w:r>
      <w:r w:rsidR="003B6D8B">
        <w:rPr>
          <w:rFonts w:ascii="Times New Roman" w:hAnsi="Times New Roman" w:cs="Times New Roman"/>
          <w:sz w:val="24"/>
          <w:szCs w:val="24"/>
        </w:rPr>
        <w:t>1</w:t>
      </w:r>
    </w:p>
    <w:p w14:paraId="6A8D6F8F" w14:textId="0BED5E5D" w:rsidR="003B6D8B" w:rsidRPr="00CB7F69" w:rsidRDefault="003B6D8B" w:rsidP="00CB7F69">
      <w:pPr>
        <w:spacing w:line="360" w:lineRule="auto"/>
        <w:rPr>
          <w:rFonts w:ascii="Times New Roman" w:hAnsi="Times New Roman" w:cs="Times New Roman"/>
          <w:b/>
          <w:bCs/>
          <w:sz w:val="24"/>
          <w:szCs w:val="24"/>
        </w:rPr>
      </w:pPr>
      <w:r>
        <w:rPr>
          <w:rStyle w:val="Heading2Char"/>
        </w:rPr>
        <w:t>Title of the Project</w:t>
      </w:r>
      <w:r w:rsidR="00CB7F69" w:rsidRPr="00CB7F69">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CB7F69" w:rsidRPr="00CB7F69">
        <w:rPr>
          <w:rFonts w:ascii="Times New Roman" w:hAnsi="Times New Roman" w:cs="Times New Roman"/>
          <w:b/>
          <w:bCs/>
          <w:sz w:val="24"/>
          <w:szCs w:val="24"/>
        </w:rPr>
        <w:t xml:space="preserve">Predictive Model for </w:t>
      </w:r>
      <w:r>
        <w:rPr>
          <w:rFonts w:ascii="Times New Roman" w:hAnsi="Times New Roman" w:cs="Times New Roman"/>
          <w:b/>
          <w:bCs/>
          <w:sz w:val="24"/>
          <w:szCs w:val="24"/>
        </w:rPr>
        <w:t>Water Quality</w:t>
      </w:r>
    </w:p>
    <w:p w14:paraId="73D2A420" w14:textId="77777777" w:rsidR="00CB7F69" w:rsidRPr="003B6D8B" w:rsidRDefault="00CB7F69" w:rsidP="003B6D8B">
      <w:pPr>
        <w:pStyle w:val="Heading2"/>
      </w:pPr>
      <w:r w:rsidRPr="003B6D8B">
        <w:t>Aim of the Project</w:t>
      </w:r>
    </w:p>
    <w:p w14:paraId="473E171C" w14:textId="4A5F7D31" w:rsidR="003B6D8B" w:rsidRPr="00CB7F69" w:rsidRDefault="003B6D8B" w:rsidP="00CB7F69">
      <w:pPr>
        <w:spacing w:line="360" w:lineRule="auto"/>
        <w:rPr>
          <w:rFonts w:ascii="Times New Roman" w:hAnsi="Times New Roman" w:cs="Times New Roman"/>
          <w:sz w:val="24"/>
          <w:szCs w:val="24"/>
        </w:rPr>
      </w:pPr>
      <w:r w:rsidRPr="003B6D8B">
        <w:rPr>
          <w:rFonts w:ascii="Times New Roman" w:hAnsi="Times New Roman" w:cs="Times New Roman"/>
          <w:sz w:val="24"/>
          <w:szCs w:val="24"/>
        </w:rPr>
        <w:t>This project aims to create a predictive model capable of assessing water safety based on concentrations of contaminants like aluminum, ammonia, arsenic, and others. By leveraging machine learning techniques, the model will provide quick and accurate evaluations, aiding in proactive water quality management and public health protection.</w:t>
      </w:r>
    </w:p>
    <w:p w14:paraId="7C1573FB" w14:textId="77777777" w:rsidR="003B6D8B" w:rsidRDefault="00CB7F69" w:rsidP="003B6D8B">
      <w:pPr>
        <w:pStyle w:val="Heading2"/>
      </w:pPr>
      <w:r w:rsidRPr="003B6D8B">
        <w:t>Data Description</w:t>
      </w:r>
    </w:p>
    <w:p w14:paraId="29B711EF" w14:textId="6F37CA79" w:rsidR="003B6D8B" w:rsidRPr="003B6D8B" w:rsidRDefault="003B6D8B" w:rsidP="003B6D8B">
      <w:pPr>
        <w:spacing w:line="360" w:lineRule="auto"/>
        <w:rPr>
          <w:rFonts w:ascii="Times New Roman" w:hAnsi="Times New Roman" w:cs="Times New Roman"/>
          <w:sz w:val="24"/>
          <w:szCs w:val="24"/>
        </w:rPr>
      </w:pPr>
      <w:r w:rsidRPr="003B6D8B">
        <w:rPr>
          <w:rFonts w:ascii="Times New Roman" w:hAnsi="Times New Roman" w:cs="Times New Roman"/>
          <w:sz w:val="24"/>
          <w:szCs w:val="24"/>
        </w:rPr>
        <w:t>The dataset comprises various water quality parameters, including concentrations of contaminants such as aluminum, ammonia, arsenic, and others. Each entry includes numerical values representing the levels of these contaminants in water samples. Additionally, there is a binary class attribute "</w:t>
      </w:r>
      <w:proofErr w:type="spellStart"/>
      <w:r w:rsidRPr="003B6D8B">
        <w:rPr>
          <w:rFonts w:ascii="Times New Roman" w:hAnsi="Times New Roman" w:cs="Times New Roman"/>
          <w:sz w:val="24"/>
          <w:szCs w:val="24"/>
        </w:rPr>
        <w:t>is_safe</w:t>
      </w:r>
      <w:proofErr w:type="spellEnd"/>
      <w:r w:rsidRPr="003B6D8B">
        <w:rPr>
          <w:rFonts w:ascii="Times New Roman" w:hAnsi="Times New Roman" w:cs="Times New Roman"/>
          <w:sz w:val="24"/>
          <w:szCs w:val="24"/>
        </w:rPr>
        <w:t>," indicating whether the water sample is deemed safe (1) or not safe (0) based on predefined thresholds for each contaminant. This dataset is designed to facilitate the training of a predictive model for water safety assessment, with the goal of accurately categorizing water samples as safe or unsafe for consumption or other uses.</w:t>
      </w:r>
    </w:p>
    <w:p w14:paraId="72E41EA6" w14:textId="324F3408" w:rsidR="003B6D8B" w:rsidRPr="003B6D8B" w:rsidRDefault="00CB7F69" w:rsidP="003B6D8B">
      <w:pPr>
        <w:pStyle w:val="Heading2"/>
      </w:pPr>
      <w:r w:rsidRPr="003B6D8B">
        <w:t>Data Preprocessing</w:t>
      </w:r>
    </w:p>
    <w:p w14:paraId="505D7858" w14:textId="77777777" w:rsidR="003B6D8B" w:rsidRDefault="003B6D8B" w:rsidP="003B6D8B">
      <w:pPr>
        <w:pStyle w:val="Heading2"/>
        <w:rPr>
          <w:rFonts w:ascii="Times New Roman" w:eastAsiaTheme="minorHAnsi" w:hAnsi="Times New Roman" w:cs="Times New Roman"/>
          <w:color w:val="auto"/>
          <w:sz w:val="24"/>
          <w:szCs w:val="24"/>
        </w:rPr>
      </w:pPr>
      <w:r w:rsidRPr="003B6D8B">
        <w:rPr>
          <w:rFonts w:ascii="Times New Roman" w:eastAsiaTheme="minorHAnsi" w:hAnsi="Times New Roman" w:cs="Times New Roman"/>
          <w:color w:val="auto"/>
          <w:sz w:val="24"/>
          <w:szCs w:val="24"/>
        </w:rPr>
        <w:t>For data preprocessing, missing values were dropped from the dataset. Relevant columns were converted to appropriate data types, with 'ammonia' converted to float64 and '</w:t>
      </w:r>
      <w:proofErr w:type="spellStart"/>
      <w:r w:rsidRPr="003B6D8B">
        <w:rPr>
          <w:rFonts w:ascii="Times New Roman" w:eastAsiaTheme="minorHAnsi" w:hAnsi="Times New Roman" w:cs="Times New Roman"/>
          <w:color w:val="auto"/>
          <w:sz w:val="24"/>
          <w:szCs w:val="24"/>
        </w:rPr>
        <w:t>is_safe</w:t>
      </w:r>
      <w:proofErr w:type="spellEnd"/>
      <w:r w:rsidRPr="003B6D8B">
        <w:rPr>
          <w:rFonts w:ascii="Times New Roman" w:eastAsiaTheme="minorHAnsi" w:hAnsi="Times New Roman" w:cs="Times New Roman"/>
          <w:color w:val="auto"/>
          <w:sz w:val="24"/>
          <w:szCs w:val="24"/>
        </w:rPr>
        <w:t>' to int64. Numerical columns were selected for further analysis, excluding the target variable. Correlation among features was visualized using a heatmap to identify potential relationships. Additionally, pair plots and histograms were used to visualize the distributions and relationships between selected features.</w:t>
      </w:r>
    </w:p>
    <w:p w14:paraId="768D35DD" w14:textId="77777777" w:rsidR="003B6D8B" w:rsidRDefault="003B6D8B" w:rsidP="003B6D8B">
      <w:pPr>
        <w:pStyle w:val="Heading2"/>
        <w:rPr>
          <w:rFonts w:ascii="Times New Roman" w:eastAsiaTheme="minorHAnsi" w:hAnsi="Times New Roman" w:cs="Times New Roman"/>
          <w:color w:val="auto"/>
          <w:sz w:val="24"/>
          <w:szCs w:val="24"/>
        </w:rPr>
      </w:pPr>
    </w:p>
    <w:p w14:paraId="24379A7D" w14:textId="2CDEB331" w:rsidR="003B6D8B" w:rsidRPr="003B6D8B" w:rsidRDefault="00CB7F69" w:rsidP="003B6D8B">
      <w:pPr>
        <w:pStyle w:val="Heading2"/>
      </w:pPr>
      <w:r w:rsidRPr="003B6D8B">
        <w:t>Data Modeling</w:t>
      </w:r>
      <w:r w:rsidR="003B6D8B">
        <w:t>:</w:t>
      </w:r>
    </w:p>
    <w:p w14:paraId="7E767450" w14:textId="3C195142" w:rsidR="00E36F09" w:rsidRPr="00CB7F69" w:rsidRDefault="003B6D8B" w:rsidP="003B6D8B">
      <w:pPr>
        <w:spacing w:line="360" w:lineRule="auto"/>
        <w:rPr>
          <w:rFonts w:ascii="Times New Roman" w:hAnsi="Times New Roman" w:cs="Times New Roman"/>
          <w:sz w:val="24"/>
          <w:szCs w:val="24"/>
        </w:rPr>
      </w:pPr>
      <w:r w:rsidRPr="003B6D8B">
        <w:rPr>
          <w:rFonts w:ascii="Times New Roman" w:hAnsi="Times New Roman" w:cs="Times New Roman"/>
          <w:sz w:val="24"/>
          <w:szCs w:val="24"/>
        </w:rPr>
        <w:t xml:space="preserve">For data modeling, an </w:t>
      </w:r>
      <w:proofErr w:type="spellStart"/>
      <w:r w:rsidRPr="003B6D8B">
        <w:rPr>
          <w:rFonts w:ascii="Times New Roman" w:hAnsi="Times New Roman" w:cs="Times New Roman"/>
          <w:sz w:val="24"/>
          <w:szCs w:val="24"/>
        </w:rPr>
        <w:t>XGBoost</w:t>
      </w:r>
      <w:proofErr w:type="spellEnd"/>
      <w:r w:rsidRPr="003B6D8B">
        <w:rPr>
          <w:rFonts w:ascii="Times New Roman" w:hAnsi="Times New Roman" w:cs="Times New Roman"/>
          <w:sz w:val="24"/>
          <w:szCs w:val="24"/>
        </w:rPr>
        <w:t xml:space="preserve"> classifier was chosen due to its effectiveness in handling classification tasks. Hyperparameters were optimized using </w:t>
      </w:r>
      <w:proofErr w:type="spellStart"/>
      <w:r w:rsidRPr="003B6D8B">
        <w:rPr>
          <w:rFonts w:ascii="Times New Roman" w:hAnsi="Times New Roman" w:cs="Times New Roman"/>
          <w:sz w:val="24"/>
          <w:szCs w:val="24"/>
        </w:rPr>
        <w:t>RandomizedSearchCV</w:t>
      </w:r>
      <w:proofErr w:type="spellEnd"/>
      <w:r w:rsidRPr="003B6D8B">
        <w:rPr>
          <w:rFonts w:ascii="Times New Roman" w:hAnsi="Times New Roman" w:cs="Times New Roman"/>
          <w:sz w:val="24"/>
          <w:szCs w:val="24"/>
        </w:rPr>
        <w:t xml:space="preserve"> with 5-fold cross-validation. The best model was selected based on accuracy score, and its parameters were saved for future use. The model was then trained on the training data and evaluated on both </w:t>
      </w:r>
      <w:r w:rsidRPr="003B6D8B">
        <w:rPr>
          <w:rFonts w:ascii="Times New Roman" w:hAnsi="Times New Roman" w:cs="Times New Roman"/>
          <w:sz w:val="24"/>
          <w:szCs w:val="24"/>
        </w:rPr>
        <w:lastRenderedPageBreak/>
        <w:t>training and testing datasets. Finally, the trained model was saved using pickle for deployment and further analysis.</w:t>
      </w:r>
    </w:p>
    <w:p w14:paraId="0566D488" w14:textId="54F40D0B" w:rsidR="003B6D8B" w:rsidRPr="003B6D8B" w:rsidRDefault="00CB7F69" w:rsidP="003B6D8B">
      <w:pPr>
        <w:pStyle w:val="Heading2"/>
      </w:pPr>
      <w:r w:rsidRPr="00CB7F69">
        <w:t>Performance Evaluation</w:t>
      </w:r>
      <w:r w:rsidR="003B6D8B">
        <w:t>:</w:t>
      </w:r>
    </w:p>
    <w:p w14:paraId="6282F03A" w14:textId="2EED1913" w:rsidR="00170848" w:rsidRPr="00170848" w:rsidRDefault="00170848" w:rsidP="00170848">
      <w:pPr>
        <w:rPr>
          <w:rFonts w:ascii="Times New Roman" w:hAnsi="Times New Roman" w:cs="Times New Roman"/>
          <w:sz w:val="24"/>
          <w:szCs w:val="24"/>
        </w:rPr>
      </w:pPr>
      <w:r w:rsidRPr="00170848">
        <w:rPr>
          <w:rFonts w:ascii="Times New Roman" w:hAnsi="Times New Roman" w:cs="Times New Roman"/>
          <w:sz w:val="24"/>
          <w:szCs w:val="24"/>
        </w:rPr>
        <w:t xml:space="preserve">The performance of the </w:t>
      </w:r>
      <w:proofErr w:type="spellStart"/>
      <w:r w:rsidRPr="00170848">
        <w:rPr>
          <w:rFonts w:ascii="Times New Roman" w:hAnsi="Times New Roman" w:cs="Times New Roman"/>
          <w:sz w:val="24"/>
          <w:szCs w:val="24"/>
        </w:rPr>
        <w:t>XGBoost</w:t>
      </w:r>
      <w:proofErr w:type="spellEnd"/>
      <w:r w:rsidRPr="00170848">
        <w:rPr>
          <w:rFonts w:ascii="Times New Roman" w:hAnsi="Times New Roman" w:cs="Times New Roman"/>
          <w:sz w:val="24"/>
          <w:szCs w:val="24"/>
        </w:rPr>
        <w:t xml:space="preserve"> classifier model was evaluated using accuracy, precision, recall, and F1-score metrics:</w:t>
      </w:r>
    </w:p>
    <w:p w14:paraId="5446BBCF" w14:textId="77777777" w:rsidR="00170848" w:rsidRPr="00170848" w:rsidRDefault="00170848" w:rsidP="00170848">
      <w:pPr>
        <w:rPr>
          <w:rFonts w:ascii="Times New Roman" w:hAnsi="Times New Roman" w:cs="Times New Roman"/>
          <w:sz w:val="24"/>
          <w:szCs w:val="24"/>
        </w:rPr>
      </w:pPr>
      <w:r w:rsidRPr="00170848">
        <w:rPr>
          <w:rFonts w:ascii="Times New Roman" w:hAnsi="Times New Roman" w:cs="Times New Roman"/>
          <w:sz w:val="24"/>
          <w:szCs w:val="24"/>
        </w:rPr>
        <w:t>Accuracy: 0.93</w:t>
      </w:r>
    </w:p>
    <w:p w14:paraId="389FCCC4" w14:textId="77777777" w:rsidR="00170848" w:rsidRPr="00170848" w:rsidRDefault="00170848" w:rsidP="00170848">
      <w:pPr>
        <w:rPr>
          <w:rFonts w:ascii="Times New Roman" w:hAnsi="Times New Roman" w:cs="Times New Roman"/>
          <w:sz w:val="24"/>
          <w:szCs w:val="24"/>
        </w:rPr>
      </w:pPr>
      <w:r w:rsidRPr="00170848">
        <w:rPr>
          <w:rFonts w:ascii="Times New Roman" w:hAnsi="Times New Roman" w:cs="Times New Roman"/>
          <w:sz w:val="24"/>
          <w:szCs w:val="24"/>
        </w:rPr>
        <w:t>Precision: 0.94</w:t>
      </w:r>
    </w:p>
    <w:p w14:paraId="657F4980" w14:textId="77777777" w:rsidR="00170848" w:rsidRPr="00170848" w:rsidRDefault="00170848" w:rsidP="00170848">
      <w:pPr>
        <w:rPr>
          <w:rFonts w:ascii="Times New Roman" w:hAnsi="Times New Roman" w:cs="Times New Roman"/>
          <w:sz w:val="24"/>
          <w:szCs w:val="24"/>
        </w:rPr>
      </w:pPr>
      <w:r w:rsidRPr="00170848">
        <w:rPr>
          <w:rFonts w:ascii="Times New Roman" w:hAnsi="Times New Roman" w:cs="Times New Roman"/>
          <w:sz w:val="24"/>
          <w:szCs w:val="24"/>
        </w:rPr>
        <w:t>Recall: 0.92</w:t>
      </w:r>
    </w:p>
    <w:p w14:paraId="5F33AC95" w14:textId="77777777" w:rsidR="00170848" w:rsidRPr="00170848" w:rsidRDefault="00170848" w:rsidP="00170848">
      <w:pPr>
        <w:rPr>
          <w:rFonts w:ascii="Times New Roman" w:hAnsi="Times New Roman" w:cs="Times New Roman"/>
          <w:sz w:val="24"/>
          <w:szCs w:val="24"/>
        </w:rPr>
      </w:pPr>
      <w:r w:rsidRPr="00170848">
        <w:rPr>
          <w:rFonts w:ascii="Times New Roman" w:hAnsi="Times New Roman" w:cs="Times New Roman"/>
          <w:sz w:val="24"/>
          <w:szCs w:val="24"/>
        </w:rPr>
        <w:t>F1-score: 0.93</w:t>
      </w:r>
    </w:p>
    <w:p w14:paraId="5C70BE59" w14:textId="77777777" w:rsidR="00170848" w:rsidRPr="00170848" w:rsidRDefault="00170848" w:rsidP="00170848">
      <w:pPr>
        <w:rPr>
          <w:rFonts w:ascii="Times New Roman" w:hAnsi="Times New Roman" w:cs="Times New Roman"/>
          <w:sz w:val="24"/>
          <w:szCs w:val="24"/>
        </w:rPr>
      </w:pPr>
      <w:r w:rsidRPr="00170848">
        <w:rPr>
          <w:rFonts w:ascii="Times New Roman" w:hAnsi="Times New Roman" w:cs="Times New Roman"/>
          <w:sz w:val="24"/>
          <w:szCs w:val="24"/>
        </w:rPr>
        <w:t>These metrics indicate that the model has high accuracy and performs well in correctly classifying both safe and unsafe water samples. Precision represents the proportion of true positive predictions among all positive predictions, while recall represents the proportion of true positive predictions among all actual positive instances. The F1-score provides a balance between precision and recall, considering both false positives and false negatives.</w:t>
      </w:r>
    </w:p>
    <w:p w14:paraId="6C433D96" w14:textId="77777777" w:rsidR="00170848" w:rsidRPr="00170848" w:rsidRDefault="00170848" w:rsidP="00170848">
      <w:pPr>
        <w:rPr>
          <w:rFonts w:ascii="Times New Roman" w:hAnsi="Times New Roman" w:cs="Times New Roman"/>
          <w:sz w:val="24"/>
          <w:szCs w:val="24"/>
        </w:rPr>
      </w:pPr>
    </w:p>
    <w:p w14:paraId="4DA4A42E" w14:textId="77777777" w:rsidR="00170848" w:rsidRDefault="00170848" w:rsidP="00170848">
      <w:pPr>
        <w:rPr>
          <w:rFonts w:ascii="Times New Roman" w:hAnsi="Times New Roman" w:cs="Times New Roman"/>
          <w:sz w:val="24"/>
          <w:szCs w:val="24"/>
        </w:rPr>
      </w:pPr>
      <w:r w:rsidRPr="00170848">
        <w:rPr>
          <w:rFonts w:ascii="Times New Roman" w:hAnsi="Times New Roman" w:cs="Times New Roman"/>
          <w:sz w:val="24"/>
          <w:szCs w:val="24"/>
        </w:rPr>
        <w:t>Overall, the developed predictive model demonstrates strong performance in assessing water safety based on contaminant levels, showing promising results for proactive water quality management and public health protection.</w:t>
      </w:r>
    </w:p>
    <w:p w14:paraId="3EF77B9A" w14:textId="77777777" w:rsidR="00170848" w:rsidRDefault="00170848" w:rsidP="00170848">
      <w:pPr>
        <w:rPr>
          <w:rFonts w:ascii="Times New Roman" w:hAnsi="Times New Roman" w:cs="Times New Roman"/>
          <w:sz w:val="24"/>
          <w:szCs w:val="24"/>
        </w:rPr>
      </w:pPr>
    </w:p>
    <w:p w14:paraId="12616006" w14:textId="403B534D" w:rsidR="00CB7F69" w:rsidRDefault="00CB7F69" w:rsidP="00170848">
      <w:pPr>
        <w:pStyle w:val="Heading2"/>
      </w:pPr>
      <w:r w:rsidRPr="00D17E12">
        <w:t>Flask Deployment:</w:t>
      </w:r>
    </w:p>
    <w:p w14:paraId="76FDA9FB" w14:textId="376442B5" w:rsidR="00802985" w:rsidRDefault="00802985" w:rsidP="00802985"/>
    <w:p w14:paraId="24B6D689" w14:textId="2D85EE9C" w:rsidR="00170848" w:rsidRDefault="00170848" w:rsidP="00802985">
      <w:pPr>
        <w:rPr>
          <w:rFonts w:ascii="Times New Roman" w:hAnsi="Times New Roman" w:cs="Times New Roman"/>
          <w:sz w:val="24"/>
          <w:szCs w:val="24"/>
        </w:rPr>
      </w:pPr>
      <w:r>
        <w:rPr>
          <w:noProof/>
        </w:rPr>
        <w:drawing>
          <wp:inline distT="0" distB="0" distL="0" distR="0" wp14:anchorId="061FAD4B" wp14:editId="5D13F1C7">
            <wp:extent cx="5943600" cy="2882265"/>
            <wp:effectExtent l="0" t="0" r="0" b="0"/>
            <wp:docPr id="1416013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3758" name=""/>
                    <pic:cNvPicPr/>
                  </pic:nvPicPr>
                  <pic:blipFill>
                    <a:blip r:embed="rId5"/>
                    <a:stretch>
                      <a:fillRect/>
                    </a:stretch>
                  </pic:blipFill>
                  <pic:spPr>
                    <a:xfrm>
                      <a:off x="0" y="0"/>
                      <a:ext cx="5943600" cy="2882265"/>
                    </a:xfrm>
                    <a:prstGeom prst="rect">
                      <a:avLst/>
                    </a:prstGeom>
                  </pic:spPr>
                </pic:pic>
              </a:graphicData>
            </a:graphic>
          </wp:inline>
        </w:drawing>
      </w:r>
    </w:p>
    <w:p w14:paraId="6FE86E65" w14:textId="24E76717" w:rsidR="00170848" w:rsidRDefault="00170848" w:rsidP="00802985">
      <w:pPr>
        <w:rPr>
          <w:rFonts w:ascii="Times New Roman" w:hAnsi="Times New Roman" w:cs="Times New Roman"/>
          <w:sz w:val="24"/>
          <w:szCs w:val="24"/>
        </w:rPr>
      </w:pPr>
      <w:r w:rsidRPr="00170848">
        <w:rPr>
          <w:rFonts w:ascii="Times New Roman" w:hAnsi="Times New Roman" w:cs="Times New Roman"/>
          <w:sz w:val="24"/>
          <w:szCs w:val="24"/>
        </w:rPr>
        <w:lastRenderedPageBreak/>
        <w:drawing>
          <wp:inline distT="0" distB="0" distL="0" distR="0" wp14:anchorId="5C6AB03A" wp14:editId="49FABF34">
            <wp:extent cx="5943600" cy="2875915"/>
            <wp:effectExtent l="0" t="0" r="0" b="635"/>
            <wp:docPr id="167924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41704" name=""/>
                    <pic:cNvPicPr/>
                  </pic:nvPicPr>
                  <pic:blipFill>
                    <a:blip r:embed="rId6"/>
                    <a:stretch>
                      <a:fillRect/>
                    </a:stretch>
                  </pic:blipFill>
                  <pic:spPr>
                    <a:xfrm>
                      <a:off x="0" y="0"/>
                      <a:ext cx="5943600" cy="2875915"/>
                    </a:xfrm>
                    <a:prstGeom prst="rect">
                      <a:avLst/>
                    </a:prstGeom>
                  </pic:spPr>
                </pic:pic>
              </a:graphicData>
            </a:graphic>
          </wp:inline>
        </w:drawing>
      </w:r>
    </w:p>
    <w:p w14:paraId="3587BDC4" w14:textId="77777777" w:rsidR="00170848" w:rsidRDefault="00170848" w:rsidP="00802985">
      <w:pPr>
        <w:rPr>
          <w:rFonts w:ascii="Times New Roman" w:hAnsi="Times New Roman" w:cs="Times New Roman"/>
          <w:sz w:val="24"/>
          <w:szCs w:val="24"/>
        </w:rPr>
      </w:pPr>
    </w:p>
    <w:p w14:paraId="7C5CAFAB" w14:textId="334AADE8" w:rsidR="00170848" w:rsidRDefault="00170848" w:rsidP="00802985">
      <w:pPr>
        <w:rPr>
          <w:rFonts w:ascii="Times New Roman" w:hAnsi="Times New Roman" w:cs="Times New Roman"/>
          <w:sz w:val="24"/>
          <w:szCs w:val="24"/>
        </w:rPr>
      </w:pPr>
      <w:r w:rsidRPr="00170848">
        <w:rPr>
          <w:rFonts w:ascii="Times New Roman" w:hAnsi="Times New Roman" w:cs="Times New Roman"/>
          <w:sz w:val="24"/>
          <w:szCs w:val="24"/>
        </w:rPr>
        <w:drawing>
          <wp:inline distT="0" distB="0" distL="0" distR="0" wp14:anchorId="52FE75D8" wp14:editId="2EB2BABC">
            <wp:extent cx="5943600" cy="2884805"/>
            <wp:effectExtent l="0" t="0" r="0" b="0"/>
            <wp:docPr id="204437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78701" name=""/>
                    <pic:cNvPicPr/>
                  </pic:nvPicPr>
                  <pic:blipFill>
                    <a:blip r:embed="rId7"/>
                    <a:stretch>
                      <a:fillRect/>
                    </a:stretch>
                  </pic:blipFill>
                  <pic:spPr>
                    <a:xfrm>
                      <a:off x="0" y="0"/>
                      <a:ext cx="5943600" cy="2884805"/>
                    </a:xfrm>
                    <a:prstGeom prst="rect">
                      <a:avLst/>
                    </a:prstGeom>
                  </pic:spPr>
                </pic:pic>
              </a:graphicData>
            </a:graphic>
          </wp:inline>
        </w:drawing>
      </w:r>
    </w:p>
    <w:p w14:paraId="723017A5" w14:textId="77777777" w:rsidR="00170848" w:rsidRDefault="00170848" w:rsidP="00802985">
      <w:pPr>
        <w:rPr>
          <w:rFonts w:ascii="Times New Roman" w:hAnsi="Times New Roman" w:cs="Times New Roman"/>
          <w:sz w:val="24"/>
          <w:szCs w:val="24"/>
        </w:rPr>
      </w:pPr>
    </w:p>
    <w:p w14:paraId="6131946E" w14:textId="6E02CE9F" w:rsidR="00170848" w:rsidRDefault="00170848" w:rsidP="00170848">
      <w:pPr>
        <w:pStyle w:val="Heading2"/>
      </w:pPr>
      <w:proofErr w:type="spellStart"/>
      <w:r>
        <w:t>Github</w:t>
      </w:r>
      <w:proofErr w:type="spellEnd"/>
      <w:r>
        <w:t xml:space="preserve"> Link</w:t>
      </w:r>
    </w:p>
    <w:p w14:paraId="6E7A3544" w14:textId="77777777" w:rsidR="00170848" w:rsidRPr="00170848" w:rsidRDefault="00170848" w:rsidP="00170848"/>
    <w:sectPr w:rsidR="00170848" w:rsidRPr="001708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EF2"/>
    <w:rsid w:val="00170848"/>
    <w:rsid w:val="00193EF2"/>
    <w:rsid w:val="003B6D8B"/>
    <w:rsid w:val="003C4CE0"/>
    <w:rsid w:val="00802985"/>
    <w:rsid w:val="00CB7F69"/>
    <w:rsid w:val="00CF158C"/>
    <w:rsid w:val="00D02648"/>
    <w:rsid w:val="00D17E12"/>
    <w:rsid w:val="00E36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5BB826"/>
  <w15:chartTrackingRefBased/>
  <w15:docId w15:val="{EAA6FAD6-ACDB-4825-B317-7C21F66EC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B6D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B6D8B"/>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7899072">
      <w:bodyDiv w:val="1"/>
      <w:marLeft w:val="0"/>
      <w:marRight w:val="0"/>
      <w:marTop w:val="0"/>
      <w:marBottom w:val="0"/>
      <w:divBdr>
        <w:top w:val="none" w:sz="0" w:space="0" w:color="auto"/>
        <w:left w:val="none" w:sz="0" w:space="0" w:color="auto"/>
        <w:bottom w:val="none" w:sz="0" w:space="0" w:color="auto"/>
        <w:right w:val="none" w:sz="0" w:space="0" w:color="auto"/>
      </w:divBdr>
    </w:div>
    <w:div w:id="812791766">
      <w:bodyDiv w:val="1"/>
      <w:marLeft w:val="0"/>
      <w:marRight w:val="0"/>
      <w:marTop w:val="0"/>
      <w:marBottom w:val="0"/>
      <w:divBdr>
        <w:top w:val="none" w:sz="0" w:space="0" w:color="auto"/>
        <w:left w:val="none" w:sz="0" w:space="0" w:color="auto"/>
        <w:bottom w:val="none" w:sz="0" w:space="0" w:color="auto"/>
        <w:right w:val="none" w:sz="0" w:space="0" w:color="auto"/>
      </w:divBdr>
    </w:div>
    <w:div w:id="1412238310">
      <w:bodyDiv w:val="1"/>
      <w:marLeft w:val="0"/>
      <w:marRight w:val="0"/>
      <w:marTop w:val="0"/>
      <w:marBottom w:val="0"/>
      <w:divBdr>
        <w:top w:val="none" w:sz="0" w:space="0" w:color="auto"/>
        <w:left w:val="none" w:sz="0" w:space="0" w:color="auto"/>
        <w:bottom w:val="none" w:sz="0" w:space="0" w:color="auto"/>
        <w:right w:val="none" w:sz="0" w:space="0" w:color="auto"/>
      </w:divBdr>
    </w:div>
    <w:div w:id="14422147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55466-ECD1-428D-9EBE-C4132340F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Pages>
  <Words>457</Words>
  <Characters>2608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Vedant</dc:creator>
  <cp:keywords/>
  <dc:description/>
  <cp:lastModifiedBy>Tapan Golakiya</cp:lastModifiedBy>
  <cp:revision>2</cp:revision>
  <dcterms:created xsi:type="dcterms:W3CDTF">2024-04-27T16:27:00Z</dcterms:created>
  <dcterms:modified xsi:type="dcterms:W3CDTF">2024-04-27T16:27:00Z</dcterms:modified>
</cp:coreProperties>
</file>